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C1F6" w14:textId="4A6D2F1B" w:rsidR="00672A40" w:rsidRDefault="001A15D9">
      <w:pPr>
        <w:widowControl/>
        <w:jc w:val="right"/>
        <w:rPr>
          <w:rFonts w:eastAsia="Times New Roman" w:cs="Times New Roman"/>
          <w:color w:val="000000"/>
          <w:szCs w:val="24"/>
          <w:u w:val="single"/>
        </w:rPr>
      </w:pPr>
      <w:r>
        <w:rPr>
          <w:rFonts w:eastAsia="Times New Roman" w:cs="Times New Roman"/>
          <w:color w:val="000000"/>
          <w:szCs w:val="24"/>
          <w:u w:val="single"/>
        </w:rPr>
        <w:t xml:space="preserve">Projekt </w:t>
      </w:r>
    </w:p>
    <w:p w14:paraId="39BBFE04" w14:textId="77777777" w:rsidR="00672A40" w:rsidRDefault="001A15D9">
      <w:pPr>
        <w:keepNext/>
        <w:widowControl/>
        <w:spacing w:after="120"/>
        <w:jc w:val="center"/>
        <w:rPr>
          <w:rFonts w:ascii="Times" w:eastAsia="Times" w:hAnsi="Times" w:cs="Times"/>
          <w:b/>
          <w:smallCaps/>
          <w:color w:val="000000"/>
          <w:szCs w:val="24"/>
        </w:rPr>
      </w:pPr>
      <w:r>
        <w:rPr>
          <w:rFonts w:ascii="Times" w:eastAsia="Times" w:hAnsi="Times" w:cs="Times"/>
          <w:b/>
          <w:smallCaps/>
          <w:color w:val="000000"/>
          <w:szCs w:val="24"/>
        </w:rPr>
        <w:t>USTAWA</w:t>
      </w:r>
    </w:p>
    <w:p w14:paraId="7C0CBED5" w14:textId="77777777" w:rsidR="00672A40" w:rsidRDefault="001A15D9">
      <w:pPr>
        <w:keepNext/>
        <w:widowControl/>
        <w:spacing w:before="120" w:after="120"/>
        <w:jc w:val="center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z dnia …</w:t>
      </w:r>
    </w:p>
    <w:p w14:paraId="1001FA5A" w14:textId="77777777" w:rsidR="00672A40" w:rsidRDefault="001A15D9">
      <w:pPr>
        <w:keepNext/>
        <w:widowControl/>
        <w:spacing w:before="120" w:after="360"/>
        <w:jc w:val="center"/>
        <w:rPr>
          <w:rFonts w:ascii="Times" w:eastAsia="Times" w:hAnsi="Times" w:cs="Times"/>
          <w:b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o zmianie ustawy o ochronie zwierząt</w:t>
      </w:r>
    </w:p>
    <w:p w14:paraId="36EE03AC" w14:textId="570817B6" w:rsidR="00672A40" w:rsidRDefault="001A15D9" w:rsidP="00152744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1.</w:t>
      </w:r>
      <w:r>
        <w:rPr>
          <w:rFonts w:ascii="Times" w:eastAsia="Times" w:hAnsi="Times" w:cs="Times"/>
          <w:color w:val="000000"/>
          <w:szCs w:val="24"/>
        </w:rPr>
        <w:t xml:space="preserve"> W ustawie z dnia 21 sierpnia 1997 r. o ochronie zwierząt (</w:t>
      </w:r>
      <w:r w:rsidR="00152744" w:rsidRPr="00152744">
        <w:rPr>
          <w:rFonts w:ascii="Times" w:eastAsia="Times" w:hAnsi="Times" w:cs="Times"/>
          <w:color w:val="000000"/>
          <w:szCs w:val="24"/>
        </w:rPr>
        <w:t>Dz. U. z 2023 r.</w:t>
      </w:r>
      <w:r w:rsidR="00152744">
        <w:rPr>
          <w:rFonts w:ascii="Times" w:eastAsia="Times" w:hAnsi="Times" w:cs="Times"/>
          <w:color w:val="000000"/>
          <w:szCs w:val="24"/>
        </w:rPr>
        <w:t xml:space="preserve"> </w:t>
      </w:r>
      <w:r w:rsidR="00152744" w:rsidRPr="00152744">
        <w:rPr>
          <w:rFonts w:ascii="Times" w:eastAsia="Times" w:hAnsi="Times" w:cs="Times"/>
          <w:color w:val="000000"/>
          <w:szCs w:val="24"/>
        </w:rPr>
        <w:t>poz. 1580</w:t>
      </w:r>
      <w:r w:rsidR="00310F13">
        <w:rPr>
          <w:rFonts w:ascii="Times" w:eastAsia="Times" w:hAnsi="Times" w:cs="Times"/>
          <w:color w:val="000000"/>
          <w:szCs w:val="24"/>
        </w:rPr>
        <w:t>) w</w:t>
      </w:r>
      <w:r>
        <w:rPr>
          <w:rFonts w:ascii="Times" w:eastAsia="Times" w:hAnsi="Times" w:cs="Times"/>
          <w:color w:val="000000"/>
          <w:szCs w:val="24"/>
        </w:rPr>
        <w:t xml:space="preserve"> art. 12 po ust. 4b dodaje się ust. 4c w brzmieniu:</w:t>
      </w:r>
    </w:p>
    <w:p w14:paraId="640FA111" w14:textId="5C4B41E7" w:rsidR="00672A40" w:rsidRDefault="001A15D9" w:rsidP="00F91931">
      <w:pPr>
        <w:widowControl/>
        <w:ind w:left="567" w:firstLine="426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„4c. Zabrania się chowu lub hodowli </w:t>
      </w:r>
      <w:r w:rsidR="005F2738">
        <w:rPr>
          <w:rFonts w:ascii="Times" w:eastAsia="Times" w:hAnsi="Times" w:cs="Times"/>
          <w:color w:val="000000"/>
          <w:szCs w:val="24"/>
        </w:rPr>
        <w:t xml:space="preserve">w celach komercyjnych </w:t>
      </w:r>
      <w:r>
        <w:rPr>
          <w:rFonts w:ascii="Times" w:eastAsia="Times" w:hAnsi="Times" w:cs="Times"/>
          <w:color w:val="000000"/>
          <w:szCs w:val="24"/>
        </w:rPr>
        <w:t xml:space="preserve">zwierząt futerkowych, o których mowa w art. 2 pkt 4 ustawy z dnia 10 grudnia 2020 r. o organizacji hodowli </w:t>
      </w:r>
      <w:r w:rsidR="00017E41">
        <w:rPr>
          <w:rFonts w:ascii="Times" w:eastAsia="Times" w:hAnsi="Times" w:cs="Times"/>
          <w:color w:val="000000"/>
          <w:szCs w:val="24"/>
        </w:rPr>
        <w:br/>
      </w:r>
      <w:r>
        <w:rPr>
          <w:rFonts w:ascii="Times" w:eastAsia="Times" w:hAnsi="Times" w:cs="Times"/>
          <w:color w:val="000000"/>
          <w:szCs w:val="24"/>
        </w:rPr>
        <w:t>i rozrodzie zwierząt gospodarskich</w:t>
      </w:r>
      <w:r w:rsidR="003471AE">
        <w:rPr>
          <w:rFonts w:ascii="Times" w:eastAsia="Times" w:hAnsi="Times" w:cs="Times"/>
          <w:color w:val="000000"/>
          <w:szCs w:val="24"/>
        </w:rPr>
        <w:t xml:space="preserve"> </w:t>
      </w:r>
      <w:r>
        <w:rPr>
          <w:rFonts w:ascii="Times" w:eastAsia="Times" w:hAnsi="Times" w:cs="Times"/>
          <w:color w:val="000000"/>
          <w:szCs w:val="24"/>
        </w:rPr>
        <w:t>(Dz.</w:t>
      </w:r>
      <w:r w:rsidR="002A19AE">
        <w:rPr>
          <w:rFonts w:ascii="Times" w:eastAsia="Times" w:hAnsi="Times" w:cs="Times"/>
          <w:color w:val="000000"/>
          <w:szCs w:val="24"/>
        </w:rPr>
        <w:t xml:space="preserve"> </w:t>
      </w:r>
      <w:r>
        <w:rPr>
          <w:rFonts w:ascii="Times" w:eastAsia="Times" w:hAnsi="Times" w:cs="Times"/>
          <w:color w:val="000000"/>
          <w:szCs w:val="24"/>
        </w:rPr>
        <w:t>U. 2021 poz. 36),</w:t>
      </w:r>
      <w:r w:rsidR="004B5C9D">
        <w:rPr>
          <w:rFonts w:ascii="Times" w:eastAsia="Times" w:hAnsi="Times" w:cs="Times"/>
          <w:color w:val="000000"/>
          <w:szCs w:val="24"/>
        </w:rPr>
        <w:t xml:space="preserve"> </w:t>
      </w:r>
      <w:r w:rsidR="005F2738">
        <w:rPr>
          <w:rFonts w:ascii="Times" w:eastAsia="Times" w:hAnsi="Times" w:cs="Times"/>
          <w:color w:val="000000"/>
          <w:szCs w:val="24"/>
        </w:rPr>
        <w:t>z wyjątkiem królika</w:t>
      </w:r>
      <w:r w:rsidR="002A19AE">
        <w:rPr>
          <w:rFonts w:ascii="Times" w:eastAsia="Times" w:hAnsi="Times" w:cs="Times"/>
          <w:color w:val="000000"/>
          <w:szCs w:val="24"/>
        </w:rPr>
        <w:t xml:space="preserve"> </w:t>
      </w:r>
      <w:r w:rsidR="008E4801">
        <w:rPr>
          <w:rFonts w:ascii="Times" w:eastAsia="Times" w:hAnsi="Times" w:cs="Times"/>
          <w:color w:val="000000"/>
          <w:szCs w:val="24"/>
        </w:rPr>
        <w:t>(</w:t>
      </w:r>
      <w:r w:rsidR="008E4801" w:rsidRPr="00002FE5">
        <w:rPr>
          <w:rFonts w:ascii="Times" w:eastAsia="Times" w:hAnsi="Times" w:cs="Times"/>
          <w:color w:val="000000"/>
          <w:szCs w:val="24"/>
        </w:rPr>
        <w:t>Oryctolagus cuniculus</w:t>
      </w:r>
      <w:r w:rsidR="008E4801">
        <w:rPr>
          <w:rFonts w:ascii="Times" w:eastAsia="Times" w:hAnsi="Times" w:cs="Times"/>
          <w:color w:val="000000"/>
          <w:szCs w:val="24"/>
        </w:rPr>
        <w:t>)</w:t>
      </w:r>
      <w:r w:rsidR="005F2738">
        <w:rPr>
          <w:rFonts w:ascii="Times" w:eastAsia="Times" w:hAnsi="Times" w:cs="Times"/>
          <w:color w:val="000000"/>
          <w:szCs w:val="24"/>
        </w:rPr>
        <w:t xml:space="preserve">, </w:t>
      </w:r>
      <w:r>
        <w:rPr>
          <w:rFonts w:ascii="Times" w:eastAsia="Times" w:hAnsi="Times" w:cs="Times"/>
          <w:color w:val="000000"/>
          <w:szCs w:val="24"/>
        </w:rPr>
        <w:t>w szczególności w celu pozyskania z nich futer lub innych części zwierząt.”.</w:t>
      </w:r>
    </w:p>
    <w:p w14:paraId="46A3033C" w14:textId="6DF9BE04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2.</w:t>
      </w:r>
      <w:r>
        <w:rPr>
          <w:rFonts w:ascii="Times" w:eastAsia="Times" w:hAnsi="Times" w:cs="Times"/>
          <w:color w:val="000000"/>
          <w:szCs w:val="24"/>
        </w:rPr>
        <w:t xml:space="preserve"> Podmioty i rolnicy prowadząc</w:t>
      </w:r>
      <w:r>
        <w:rPr>
          <w:rFonts w:ascii="Times" w:eastAsia="Times" w:hAnsi="Times" w:cs="Times"/>
        </w:rPr>
        <w:t>y</w:t>
      </w:r>
      <w:r>
        <w:rPr>
          <w:rFonts w:ascii="Times" w:eastAsia="Times" w:hAnsi="Times" w:cs="Times"/>
          <w:color w:val="000000"/>
          <w:szCs w:val="24"/>
        </w:rPr>
        <w:t xml:space="preserve"> w dniu wejścia w życie ustawy działalność, </w:t>
      </w:r>
      <w:r w:rsidR="00017E41">
        <w:rPr>
          <w:rFonts w:ascii="Times" w:eastAsia="Times" w:hAnsi="Times" w:cs="Times"/>
          <w:color w:val="000000"/>
          <w:szCs w:val="24"/>
        </w:rPr>
        <w:br/>
      </w:r>
      <w:r>
        <w:rPr>
          <w:rFonts w:ascii="Times" w:eastAsia="Times" w:hAnsi="Times" w:cs="Times"/>
          <w:color w:val="000000"/>
          <w:szCs w:val="24"/>
        </w:rPr>
        <w:t xml:space="preserve">o której mowa w art. 12 ust. 4c ustawy zmienianej w art. 1, mogą ją prowadzić do dnia </w:t>
      </w:r>
      <w:r w:rsidR="00017E41">
        <w:rPr>
          <w:rFonts w:ascii="Times" w:eastAsia="Times" w:hAnsi="Times" w:cs="Times"/>
          <w:color w:val="000000"/>
          <w:szCs w:val="24"/>
        </w:rPr>
        <w:br/>
      </w:r>
      <w:r>
        <w:rPr>
          <w:rFonts w:ascii="Times" w:eastAsia="Times" w:hAnsi="Times" w:cs="Times"/>
        </w:rPr>
        <w:t>1</w:t>
      </w:r>
      <w:r>
        <w:rPr>
          <w:rFonts w:ascii="Times" w:eastAsia="Times" w:hAnsi="Times" w:cs="Times"/>
          <w:color w:val="000000"/>
          <w:szCs w:val="24"/>
        </w:rPr>
        <w:t xml:space="preserve"> </w:t>
      </w:r>
      <w:r>
        <w:rPr>
          <w:rFonts w:ascii="Times" w:eastAsia="Times" w:hAnsi="Times" w:cs="Times"/>
        </w:rPr>
        <w:t>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3B553E">
        <w:rPr>
          <w:rFonts w:ascii="Times" w:eastAsia="Times" w:hAnsi="Times" w:cs="Times"/>
          <w:color w:val="000000"/>
          <w:szCs w:val="24"/>
        </w:rPr>
        <w:t>9</w:t>
      </w:r>
      <w:r>
        <w:rPr>
          <w:rFonts w:ascii="Times" w:eastAsia="Times" w:hAnsi="Times" w:cs="Times"/>
          <w:color w:val="000000"/>
          <w:szCs w:val="24"/>
        </w:rPr>
        <w:t xml:space="preserve"> r. na podstawie przepisów dotychczasowych.</w:t>
      </w:r>
    </w:p>
    <w:p w14:paraId="3B949C00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3.</w:t>
      </w:r>
      <w:r>
        <w:rPr>
          <w:rFonts w:ascii="Times" w:eastAsia="Times" w:hAnsi="Times" w:cs="Times"/>
          <w:color w:val="000000"/>
          <w:szCs w:val="24"/>
        </w:rPr>
        <w:t xml:space="preserve"> 1. Podmiotom lub rolnikom, o których mowa w art. 2, przysługuje roszczenie do Skarbu Państwa o odszkodowanie za poniesioną stratę majątkową wynikającą z konieczności dostosowania się do przepisu art. 12 ust. 4c ustawy zmienianej w art. 1.</w:t>
      </w:r>
    </w:p>
    <w:p w14:paraId="4F3181F1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2. Odszkodowanie, o którym mowa w ust. 1, obejmuje wyrównanie straty majątkowej, bez korzyści, które </w:t>
      </w:r>
      <w:r>
        <w:rPr>
          <w:rFonts w:ascii="Times" w:eastAsia="Times" w:hAnsi="Times" w:cs="Times"/>
        </w:rPr>
        <w:t xml:space="preserve">podmiot lub rolnik </w:t>
      </w:r>
      <w:r>
        <w:rPr>
          <w:rFonts w:ascii="Times" w:eastAsia="Times" w:hAnsi="Times" w:cs="Times"/>
          <w:color w:val="000000"/>
          <w:szCs w:val="24"/>
        </w:rPr>
        <w:t>mógłby osiągnąć, gdyby strata nie powstała.</w:t>
      </w:r>
    </w:p>
    <w:p w14:paraId="3952E181" w14:textId="4F0B9ECA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4.</w:t>
      </w:r>
      <w:r>
        <w:rPr>
          <w:rFonts w:ascii="Times" w:eastAsia="Times" w:hAnsi="Times" w:cs="Times"/>
          <w:color w:val="000000"/>
          <w:szCs w:val="24"/>
        </w:rPr>
        <w:t xml:space="preserve"> 1. Odszkodowanie ustala się w wysokości </w:t>
      </w:r>
      <w:r w:rsidR="003B553E">
        <w:rPr>
          <w:rFonts w:ascii="Times" w:eastAsia="Times" w:hAnsi="Times" w:cs="Times"/>
          <w:color w:val="000000"/>
          <w:szCs w:val="24"/>
        </w:rPr>
        <w:t>25</w:t>
      </w:r>
      <w:r>
        <w:rPr>
          <w:rFonts w:ascii="Times" w:eastAsia="Times" w:hAnsi="Times" w:cs="Times"/>
          <w:color w:val="000000"/>
          <w:szCs w:val="24"/>
        </w:rPr>
        <w:t>% średniego rocznego przychodu podmiotu lub rolnika, o którym mowa w art. 2, zwanego dalej „wnioskodawcą”, z prowadzonej przez niego działalności, o której mowa w art. 2, w okresie obejmującym lata 20</w:t>
      </w:r>
      <w:r w:rsidR="003B553E">
        <w:rPr>
          <w:rFonts w:ascii="Times" w:eastAsia="Times" w:hAnsi="Times" w:cs="Times"/>
          <w:color w:val="000000"/>
          <w:szCs w:val="24"/>
        </w:rPr>
        <w:t>2</w:t>
      </w:r>
      <w:r w:rsidR="00237D93">
        <w:rPr>
          <w:rFonts w:ascii="Times" w:eastAsia="Times" w:hAnsi="Times" w:cs="Times"/>
          <w:color w:val="000000"/>
          <w:szCs w:val="24"/>
        </w:rPr>
        <w:t>1</w:t>
      </w:r>
      <w:r>
        <w:rPr>
          <w:rFonts w:ascii="Times" w:eastAsia="Times" w:hAnsi="Times" w:cs="Times"/>
          <w:color w:val="000000"/>
          <w:szCs w:val="24"/>
        </w:rPr>
        <w:t>-202</w:t>
      </w:r>
      <w:r w:rsidR="003B553E">
        <w:rPr>
          <w:rFonts w:ascii="Times" w:eastAsia="Times" w:hAnsi="Times" w:cs="Times"/>
          <w:color w:val="000000"/>
          <w:szCs w:val="24"/>
        </w:rPr>
        <w:t>3</w:t>
      </w:r>
      <w:r>
        <w:rPr>
          <w:rFonts w:ascii="Times" w:eastAsia="Times" w:hAnsi="Times" w:cs="Times"/>
          <w:color w:val="000000"/>
          <w:szCs w:val="24"/>
        </w:rPr>
        <w:t>, który zakończył działalnoś</w:t>
      </w:r>
      <w:r>
        <w:rPr>
          <w:rFonts w:ascii="Times" w:eastAsia="Times" w:hAnsi="Times" w:cs="Times"/>
        </w:rPr>
        <w:t xml:space="preserve">ć </w:t>
      </w:r>
      <w:r>
        <w:rPr>
          <w:rFonts w:ascii="Times" w:eastAsia="Times" w:hAnsi="Times" w:cs="Times"/>
          <w:color w:val="000000"/>
          <w:szCs w:val="24"/>
        </w:rPr>
        <w:t xml:space="preserve">do dnia </w:t>
      </w:r>
      <w:r>
        <w:rPr>
          <w:rFonts w:ascii="Times" w:eastAsia="Times" w:hAnsi="Times" w:cs="Times"/>
        </w:rPr>
        <w:t>1 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E1234E">
        <w:rPr>
          <w:rFonts w:ascii="Times" w:eastAsia="Times" w:hAnsi="Times" w:cs="Times"/>
          <w:color w:val="000000"/>
          <w:szCs w:val="24"/>
        </w:rPr>
        <w:t>5</w:t>
      </w:r>
      <w:r>
        <w:rPr>
          <w:rFonts w:ascii="Times" w:eastAsia="Times" w:hAnsi="Times" w:cs="Times"/>
          <w:color w:val="000000"/>
          <w:szCs w:val="24"/>
        </w:rPr>
        <w:t xml:space="preserve"> r.</w:t>
      </w:r>
    </w:p>
    <w:p w14:paraId="3BA1DB5E" w14:textId="341E5C83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2. Odszkodowanie ustala się w wysokości </w:t>
      </w:r>
      <w:r w:rsidR="00777937">
        <w:rPr>
          <w:rFonts w:ascii="Times" w:eastAsia="Times" w:hAnsi="Times" w:cs="Times"/>
          <w:color w:val="000000"/>
          <w:szCs w:val="24"/>
        </w:rPr>
        <w:t>20</w:t>
      </w:r>
      <w:r>
        <w:rPr>
          <w:rFonts w:ascii="Times" w:eastAsia="Times" w:hAnsi="Times" w:cs="Times"/>
          <w:color w:val="000000"/>
          <w:szCs w:val="24"/>
        </w:rPr>
        <w:t xml:space="preserve">% średniego rocznego przychodu wnioskodawcy z prowadzonej przez niego działalności, o której mowa w art. 2, w okresie obejmującym lata </w:t>
      </w:r>
      <w:r w:rsidR="00777937">
        <w:rPr>
          <w:rFonts w:ascii="Times" w:eastAsia="Times" w:hAnsi="Times" w:cs="Times"/>
          <w:color w:val="000000"/>
          <w:szCs w:val="24"/>
        </w:rPr>
        <w:t>2021-2023</w:t>
      </w:r>
      <w:r>
        <w:rPr>
          <w:rFonts w:ascii="Times" w:eastAsia="Times" w:hAnsi="Times" w:cs="Times"/>
          <w:color w:val="000000"/>
          <w:szCs w:val="24"/>
        </w:rPr>
        <w:t>, który zakończył działalnoś</w:t>
      </w:r>
      <w:r>
        <w:rPr>
          <w:rFonts w:ascii="Times" w:eastAsia="Times" w:hAnsi="Times" w:cs="Times"/>
        </w:rPr>
        <w:t>ć</w:t>
      </w:r>
      <w:r>
        <w:rPr>
          <w:rFonts w:ascii="Times" w:eastAsia="Times" w:hAnsi="Times" w:cs="Times"/>
          <w:color w:val="000000"/>
          <w:szCs w:val="24"/>
        </w:rPr>
        <w:t xml:space="preserve"> do dnia </w:t>
      </w:r>
      <w:r>
        <w:rPr>
          <w:rFonts w:ascii="Times" w:eastAsia="Times" w:hAnsi="Times" w:cs="Times"/>
        </w:rPr>
        <w:t>1 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E1234E">
        <w:rPr>
          <w:rFonts w:ascii="Times" w:eastAsia="Times" w:hAnsi="Times" w:cs="Times"/>
          <w:color w:val="000000"/>
          <w:szCs w:val="24"/>
        </w:rPr>
        <w:t>6</w:t>
      </w:r>
      <w:r>
        <w:rPr>
          <w:rFonts w:ascii="Times" w:eastAsia="Times" w:hAnsi="Times" w:cs="Times"/>
          <w:color w:val="000000"/>
          <w:szCs w:val="24"/>
        </w:rPr>
        <w:t xml:space="preserve"> r.</w:t>
      </w:r>
    </w:p>
    <w:p w14:paraId="4B698641" w14:textId="30E91079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3. Odszkodowanie ustala się w wysokości </w:t>
      </w:r>
      <w:r w:rsidR="00777937">
        <w:rPr>
          <w:rFonts w:ascii="Times" w:eastAsia="Times" w:hAnsi="Times" w:cs="Times"/>
          <w:color w:val="000000"/>
          <w:szCs w:val="24"/>
        </w:rPr>
        <w:t>15</w:t>
      </w:r>
      <w:r>
        <w:rPr>
          <w:rFonts w:ascii="Times" w:eastAsia="Times" w:hAnsi="Times" w:cs="Times"/>
          <w:color w:val="000000"/>
          <w:szCs w:val="24"/>
        </w:rPr>
        <w:t xml:space="preserve">% średniego rocznego przychodu wnioskodawcy z prowadzonej przez niego działalności, o której mowa w art. 2, w okresie obejmującym lata </w:t>
      </w:r>
      <w:r w:rsidR="00777937">
        <w:rPr>
          <w:rFonts w:ascii="Times" w:eastAsia="Times" w:hAnsi="Times" w:cs="Times"/>
          <w:color w:val="000000"/>
          <w:szCs w:val="24"/>
        </w:rPr>
        <w:t>2021</w:t>
      </w:r>
      <w:r>
        <w:rPr>
          <w:rFonts w:ascii="Times" w:eastAsia="Times" w:hAnsi="Times" w:cs="Times"/>
          <w:color w:val="000000"/>
          <w:szCs w:val="24"/>
        </w:rPr>
        <w:t>-202</w:t>
      </w:r>
      <w:r w:rsidR="00777937">
        <w:rPr>
          <w:rFonts w:ascii="Times" w:eastAsia="Times" w:hAnsi="Times" w:cs="Times"/>
          <w:color w:val="000000"/>
          <w:szCs w:val="24"/>
        </w:rPr>
        <w:t>3</w:t>
      </w:r>
      <w:r>
        <w:rPr>
          <w:rFonts w:ascii="Times" w:eastAsia="Times" w:hAnsi="Times" w:cs="Times"/>
          <w:color w:val="000000"/>
          <w:szCs w:val="24"/>
        </w:rPr>
        <w:t>, który zakończył działalnoś</w:t>
      </w:r>
      <w:r>
        <w:rPr>
          <w:rFonts w:ascii="Times" w:eastAsia="Times" w:hAnsi="Times" w:cs="Times"/>
        </w:rPr>
        <w:t>ć</w:t>
      </w:r>
      <w:r>
        <w:rPr>
          <w:rFonts w:ascii="Times" w:eastAsia="Times" w:hAnsi="Times" w:cs="Times"/>
          <w:color w:val="000000"/>
          <w:szCs w:val="24"/>
        </w:rPr>
        <w:t xml:space="preserve"> do dnia </w:t>
      </w:r>
      <w:r>
        <w:rPr>
          <w:rFonts w:ascii="Times" w:eastAsia="Times" w:hAnsi="Times" w:cs="Times"/>
        </w:rPr>
        <w:t>1 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E1234E">
        <w:rPr>
          <w:rFonts w:ascii="Times" w:eastAsia="Times" w:hAnsi="Times" w:cs="Times"/>
          <w:color w:val="000000"/>
          <w:szCs w:val="24"/>
        </w:rPr>
        <w:t>7</w:t>
      </w:r>
      <w:r>
        <w:rPr>
          <w:rFonts w:ascii="Times" w:eastAsia="Times" w:hAnsi="Times" w:cs="Times"/>
          <w:color w:val="000000"/>
          <w:szCs w:val="24"/>
        </w:rPr>
        <w:t xml:space="preserve"> r.</w:t>
      </w:r>
    </w:p>
    <w:p w14:paraId="2A50550A" w14:textId="4CC23964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lastRenderedPageBreak/>
        <w:t xml:space="preserve">4. Odszkodowanie ustala się w wysokości </w:t>
      </w:r>
      <w:r w:rsidR="00E1234E">
        <w:rPr>
          <w:rFonts w:ascii="Times" w:eastAsia="Times" w:hAnsi="Times" w:cs="Times"/>
          <w:color w:val="000000"/>
          <w:szCs w:val="24"/>
        </w:rPr>
        <w:t>10</w:t>
      </w:r>
      <w:r>
        <w:rPr>
          <w:rFonts w:ascii="Times" w:eastAsia="Times" w:hAnsi="Times" w:cs="Times"/>
          <w:color w:val="000000"/>
          <w:szCs w:val="24"/>
        </w:rPr>
        <w:t xml:space="preserve">% średniego rocznego przychodu wnioskodawcy z prowadzonej przez niego działalności, o której mowa w art. 2, w okresie obejmującym lata </w:t>
      </w:r>
      <w:r w:rsidR="00777937">
        <w:rPr>
          <w:rFonts w:ascii="Times" w:eastAsia="Times" w:hAnsi="Times" w:cs="Times"/>
          <w:color w:val="000000"/>
          <w:szCs w:val="24"/>
        </w:rPr>
        <w:t>2021-2023</w:t>
      </w:r>
      <w:r>
        <w:rPr>
          <w:rFonts w:ascii="Times" w:eastAsia="Times" w:hAnsi="Times" w:cs="Times"/>
          <w:color w:val="000000"/>
          <w:szCs w:val="24"/>
        </w:rPr>
        <w:t>, który zakończył działalnoś</w:t>
      </w:r>
      <w:r>
        <w:rPr>
          <w:rFonts w:ascii="Times" w:eastAsia="Times" w:hAnsi="Times" w:cs="Times"/>
        </w:rPr>
        <w:t>ć</w:t>
      </w:r>
      <w:r>
        <w:rPr>
          <w:rFonts w:ascii="Times" w:eastAsia="Times" w:hAnsi="Times" w:cs="Times"/>
          <w:color w:val="000000"/>
          <w:szCs w:val="24"/>
        </w:rPr>
        <w:t xml:space="preserve"> do dnia </w:t>
      </w:r>
      <w:r>
        <w:rPr>
          <w:rFonts w:ascii="Times" w:eastAsia="Times" w:hAnsi="Times" w:cs="Times"/>
        </w:rPr>
        <w:t>1 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E1234E">
        <w:rPr>
          <w:rFonts w:ascii="Times" w:eastAsia="Times" w:hAnsi="Times" w:cs="Times"/>
          <w:color w:val="000000"/>
          <w:szCs w:val="24"/>
        </w:rPr>
        <w:t xml:space="preserve">8 </w:t>
      </w:r>
      <w:r>
        <w:rPr>
          <w:rFonts w:ascii="Times" w:eastAsia="Times" w:hAnsi="Times" w:cs="Times"/>
          <w:color w:val="000000"/>
          <w:szCs w:val="24"/>
        </w:rPr>
        <w:t>r.</w:t>
      </w:r>
    </w:p>
    <w:p w14:paraId="66DB29E9" w14:textId="483F62FF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5. Odszkodowanie ustala się w wysokości </w:t>
      </w:r>
      <w:r w:rsidR="00E1234E">
        <w:rPr>
          <w:rFonts w:ascii="Times" w:eastAsia="Times" w:hAnsi="Times" w:cs="Times"/>
          <w:color w:val="000000"/>
          <w:szCs w:val="24"/>
        </w:rPr>
        <w:t>5</w:t>
      </w:r>
      <w:r>
        <w:rPr>
          <w:rFonts w:ascii="Times" w:eastAsia="Times" w:hAnsi="Times" w:cs="Times"/>
          <w:color w:val="000000"/>
          <w:szCs w:val="24"/>
        </w:rPr>
        <w:t xml:space="preserve">% średniego rocznego przychodu wnioskodawcy z prowadzonej przez niego działalności, o której mowa w art. 2, w okresie obejmującym lata </w:t>
      </w:r>
      <w:r w:rsidR="00777937">
        <w:rPr>
          <w:rFonts w:ascii="Times" w:eastAsia="Times" w:hAnsi="Times" w:cs="Times"/>
          <w:color w:val="000000"/>
          <w:szCs w:val="24"/>
        </w:rPr>
        <w:t>2021-2023</w:t>
      </w:r>
      <w:r>
        <w:rPr>
          <w:rFonts w:ascii="Times" w:eastAsia="Times" w:hAnsi="Times" w:cs="Times"/>
          <w:color w:val="000000"/>
          <w:szCs w:val="24"/>
        </w:rPr>
        <w:t xml:space="preserve">, który zakończył działalności do dnia </w:t>
      </w:r>
      <w:r>
        <w:rPr>
          <w:rFonts w:ascii="Times" w:eastAsia="Times" w:hAnsi="Times" w:cs="Times"/>
        </w:rPr>
        <w:t>1 stycznia</w:t>
      </w:r>
      <w:r>
        <w:rPr>
          <w:rFonts w:ascii="Times" w:eastAsia="Times" w:hAnsi="Times" w:cs="Times"/>
          <w:color w:val="000000"/>
          <w:szCs w:val="24"/>
        </w:rPr>
        <w:t xml:space="preserve"> 202</w:t>
      </w:r>
      <w:r w:rsidR="00E1234E">
        <w:rPr>
          <w:rFonts w:ascii="Times" w:eastAsia="Times" w:hAnsi="Times" w:cs="Times"/>
          <w:color w:val="000000"/>
          <w:szCs w:val="24"/>
        </w:rPr>
        <w:t>9</w:t>
      </w:r>
      <w:r>
        <w:rPr>
          <w:rFonts w:ascii="Times" w:eastAsia="Times" w:hAnsi="Times" w:cs="Times"/>
          <w:color w:val="000000"/>
          <w:szCs w:val="24"/>
        </w:rPr>
        <w:t xml:space="preserve"> r.</w:t>
      </w:r>
    </w:p>
    <w:p w14:paraId="00E3C237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5.</w:t>
      </w:r>
      <w:r>
        <w:rPr>
          <w:rFonts w:ascii="Times" w:eastAsia="Times" w:hAnsi="Times" w:cs="Times"/>
          <w:color w:val="000000"/>
          <w:szCs w:val="24"/>
        </w:rPr>
        <w:t xml:space="preserve"> 1. Odszkodowanie przyznaje się na pisemny wniosek wnioskodawcy, złożony do ministra właściwego do spraw rolnictwa.</w:t>
      </w:r>
    </w:p>
    <w:p w14:paraId="3C9E610B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2. Wniosek, o którym mowa w ust. 1, powinien zawierać:</w:t>
      </w:r>
    </w:p>
    <w:p w14:paraId="22FDAB28" w14:textId="77777777" w:rsidR="00672A40" w:rsidRDefault="001A15D9">
      <w:pPr>
        <w:widowControl/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1) oznaczenie organu, do którego jest skierowany, oraz sprawy, której dotyczy;</w:t>
      </w:r>
    </w:p>
    <w:p w14:paraId="789BD965" w14:textId="77777777" w:rsidR="00672A40" w:rsidRDefault="001A15D9">
      <w:pPr>
        <w:widowControl/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2) imię, nazwisko oraz adres wnioskodawcy;</w:t>
      </w:r>
    </w:p>
    <w:p w14:paraId="0DEFFCEB" w14:textId="3284B1BF" w:rsidR="00672A40" w:rsidRDefault="2F86CD73" w:rsidP="2F86CD73">
      <w:pPr>
        <w:widowControl/>
        <w:ind w:left="510" w:hanging="510"/>
        <w:jc w:val="both"/>
        <w:rPr>
          <w:rFonts w:ascii="Times" w:eastAsia="Times" w:hAnsi="Times" w:cs="Times"/>
          <w:color w:val="000000"/>
        </w:rPr>
      </w:pPr>
      <w:r w:rsidRPr="2F86CD73">
        <w:rPr>
          <w:rFonts w:ascii="Times" w:eastAsia="Times" w:hAnsi="Times" w:cs="Times"/>
          <w:color w:val="000000" w:themeColor="text1"/>
        </w:rPr>
        <w:t>3) informacje o przychodzie, o którym mowa w art. 4;</w:t>
      </w:r>
    </w:p>
    <w:p w14:paraId="4AC67559" w14:textId="77777777" w:rsidR="00672A40" w:rsidRDefault="001A15D9">
      <w:pPr>
        <w:widowControl/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</w:rPr>
        <w:t>4</w:t>
      </w:r>
      <w:r>
        <w:rPr>
          <w:rFonts w:ascii="Times" w:eastAsia="Times" w:hAnsi="Times" w:cs="Times"/>
          <w:color w:val="000000"/>
          <w:szCs w:val="24"/>
        </w:rPr>
        <w:t>) datę zakończenia działalności, o której mowa w art. 2;</w:t>
      </w:r>
    </w:p>
    <w:p w14:paraId="39811C38" w14:textId="163A1F73" w:rsidR="00404CF9" w:rsidRDefault="2F86CD73" w:rsidP="2F86CD73">
      <w:pPr>
        <w:widowControl/>
        <w:ind w:left="510" w:hanging="510"/>
        <w:jc w:val="both"/>
        <w:rPr>
          <w:rFonts w:ascii="Times" w:eastAsia="Times" w:hAnsi="Times" w:cs="Times"/>
          <w:color w:val="000000"/>
        </w:rPr>
      </w:pPr>
      <w:r>
        <w:t>5) numer rachunku bankowego, na któr</w:t>
      </w:r>
      <w:r w:rsidR="00875B4E">
        <w:t>y</w:t>
      </w:r>
      <w:r>
        <w:t xml:space="preserve"> wypłacone ma być </w:t>
      </w:r>
      <w:r w:rsidRPr="2F86CD73">
        <w:rPr>
          <w:rFonts w:eastAsia="Times" w:cs="Times New Roman"/>
        </w:rPr>
        <w:t>odszkodowanie</w:t>
      </w:r>
      <w:r>
        <w:t>;</w:t>
      </w:r>
    </w:p>
    <w:p w14:paraId="3A90B717" w14:textId="31869E41" w:rsidR="00672A40" w:rsidRDefault="00404CF9">
      <w:pPr>
        <w:widowControl/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6</w:t>
      </w:r>
      <w:r w:rsidR="001A15D9">
        <w:rPr>
          <w:rFonts w:ascii="Times" w:eastAsia="Times" w:hAnsi="Times" w:cs="Times"/>
          <w:color w:val="000000"/>
          <w:szCs w:val="24"/>
        </w:rPr>
        <w:t xml:space="preserve">) datę i podpis składającego </w:t>
      </w:r>
      <w:r w:rsidR="005B1316">
        <w:rPr>
          <w:rFonts w:ascii="Times" w:eastAsia="Times" w:hAnsi="Times" w:cs="Times"/>
          <w:color w:val="000000"/>
          <w:szCs w:val="24"/>
        </w:rPr>
        <w:t xml:space="preserve"> wniosek</w:t>
      </w:r>
      <w:r w:rsidR="001A15D9">
        <w:rPr>
          <w:rFonts w:ascii="Times" w:eastAsia="Times" w:hAnsi="Times" w:cs="Times"/>
          <w:color w:val="000000"/>
          <w:szCs w:val="24"/>
        </w:rPr>
        <w:t>.</w:t>
      </w:r>
    </w:p>
    <w:p w14:paraId="5CCCCC70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3. Do wniosku dołącza się dokumenty potwierdzające:</w:t>
      </w:r>
    </w:p>
    <w:p w14:paraId="37CBD1C9" w14:textId="77777777" w:rsidR="00672A40" w:rsidRDefault="2F86CD73" w:rsidP="2F86CD73">
      <w:pPr>
        <w:widowControl/>
        <w:ind w:left="510" w:hanging="510"/>
        <w:jc w:val="both"/>
        <w:rPr>
          <w:rFonts w:ascii="Times" w:eastAsia="Times" w:hAnsi="Times" w:cs="Times"/>
          <w:color w:val="000000"/>
        </w:rPr>
      </w:pPr>
      <w:r w:rsidRPr="2F86CD73">
        <w:rPr>
          <w:rFonts w:ascii="Times" w:eastAsia="Times" w:hAnsi="Times" w:cs="Times"/>
          <w:color w:val="000000" w:themeColor="text1"/>
        </w:rPr>
        <w:t>1) informacje o przychodzie, o którym mowa w art. 4;</w:t>
      </w:r>
    </w:p>
    <w:p w14:paraId="213BD17B" w14:textId="68844114" w:rsidR="00672A40" w:rsidRDefault="001A15D9">
      <w:pPr>
        <w:widowControl/>
        <w:ind w:left="510" w:hanging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2) datę zakończenia działalności, o której mowa w art. 2</w:t>
      </w:r>
      <w:r>
        <w:rPr>
          <w:rFonts w:ascii="Times" w:eastAsia="Times" w:hAnsi="Times" w:cs="Times"/>
        </w:rPr>
        <w:t>, stwierdzoną przez właściwego</w:t>
      </w:r>
      <w:r w:rsidR="00842C38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 xml:space="preserve">Powiatowego Lekarza Weterynarii w związku </w:t>
      </w:r>
      <w:r w:rsidR="00E07739">
        <w:rPr>
          <w:rFonts w:ascii="Times" w:eastAsia="Times" w:hAnsi="Times" w:cs="Times"/>
        </w:rPr>
        <w:t>z informacją</w:t>
      </w:r>
      <w:r>
        <w:rPr>
          <w:rFonts w:ascii="Times" w:eastAsia="Times" w:hAnsi="Times" w:cs="Times"/>
        </w:rPr>
        <w:t xml:space="preserve">, o </w:t>
      </w:r>
      <w:r w:rsidR="00E07739">
        <w:rPr>
          <w:rFonts w:ascii="Times" w:eastAsia="Times" w:hAnsi="Times" w:cs="Times"/>
        </w:rPr>
        <w:t xml:space="preserve">której </w:t>
      </w:r>
      <w:r>
        <w:rPr>
          <w:rFonts w:ascii="Times" w:eastAsia="Times" w:hAnsi="Times" w:cs="Times"/>
        </w:rPr>
        <w:t xml:space="preserve"> mowa w art. 7 ustawy z dnia 11 marca 2004 r. o ochronie zdrowia zwierząt oraz zwalczaniu chorób zakaźnych zwierząt (</w:t>
      </w:r>
      <w:r w:rsidR="00F60D37" w:rsidRPr="00F60D37">
        <w:rPr>
          <w:rFonts w:ascii="Times" w:eastAsia="Times" w:hAnsi="Times" w:cs="Times"/>
        </w:rPr>
        <w:t>Dz.</w:t>
      </w:r>
      <w:r w:rsidR="003B073B">
        <w:rPr>
          <w:rFonts w:ascii="Times" w:eastAsia="Times" w:hAnsi="Times" w:cs="Times"/>
        </w:rPr>
        <w:t xml:space="preserve"> </w:t>
      </w:r>
      <w:r w:rsidR="00F60D37" w:rsidRPr="00F60D37">
        <w:rPr>
          <w:rFonts w:ascii="Times" w:eastAsia="Times" w:hAnsi="Times" w:cs="Times"/>
        </w:rPr>
        <w:t xml:space="preserve">U. </w:t>
      </w:r>
      <w:r w:rsidR="003B073B">
        <w:rPr>
          <w:rFonts w:ascii="Times" w:eastAsia="Times" w:hAnsi="Times" w:cs="Times"/>
        </w:rPr>
        <w:t xml:space="preserve">z </w:t>
      </w:r>
      <w:r w:rsidR="00F60D37" w:rsidRPr="00F60D37">
        <w:rPr>
          <w:rFonts w:ascii="Times" w:eastAsia="Times" w:hAnsi="Times" w:cs="Times"/>
        </w:rPr>
        <w:t>2023</w:t>
      </w:r>
      <w:r w:rsidR="003B073B">
        <w:rPr>
          <w:rFonts w:ascii="Times" w:eastAsia="Times" w:hAnsi="Times" w:cs="Times"/>
        </w:rPr>
        <w:t xml:space="preserve"> r.</w:t>
      </w:r>
      <w:r w:rsidR="00F60D37" w:rsidRPr="00F60D37">
        <w:rPr>
          <w:rFonts w:ascii="Times" w:eastAsia="Times" w:hAnsi="Times" w:cs="Times"/>
        </w:rPr>
        <w:t xml:space="preserve"> poz. 1075</w:t>
      </w:r>
      <w:r>
        <w:rPr>
          <w:rFonts w:ascii="Times" w:eastAsia="Times" w:hAnsi="Times" w:cs="Times"/>
        </w:rPr>
        <w:t xml:space="preserve">). </w:t>
      </w:r>
    </w:p>
    <w:p w14:paraId="0EE01DC6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6.</w:t>
      </w:r>
      <w:r>
        <w:rPr>
          <w:rFonts w:ascii="Times" w:eastAsia="Times" w:hAnsi="Times" w:cs="Times"/>
          <w:color w:val="000000"/>
          <w:szCs w:val="24"/>
        </w:rPr>
        <w:t xml:space="preserve"> 1. Decyzję w sprawie odszkodowania wydaje minister właściwy do spraw rolnictwa.</w:t>
      </w:r>
    </w:p>
    <w:p w14:paraId="46E2F059" w14:textId="77777777" w:rsidR="00672A40" w:rsidRPr="00853865" w:rsidRDefault="001A15D9">
      <w:pPr>
        <w:widowControl/>
        <w:ind w:firstLine="510"/>
        <w:jc w:val="both"/>
        <w:rPr>
          <w:rFonts w:eastAsia="Times" w:cs="Times New Roman"/>
          <w:szCs w:val="24"/>
        </w:rPr>
      </w:pPr>
      <w:r>
        <w:rPr>
          <w:rFonts w:ascii="Times" w:eastAsia="Times" w:hAnsi="Times" w:cs="Times"/>
          <w:color w:val="000000"/>
          <w:szCs w:val="24"/>
        </w:rPr>
        <w:t xml:space="preserve">2. W celu weryfikacji danych zawartych we wniosku minister właściwy do spraw </w:t>
      </w:r>
      <w:r w:rsidRPr="00853865">
        <w:rPr>
          <w:rFonts w:eastAsia="Times" w:cs="Times New Roman"/>
          <w:szCs w:val="24"/>
        </w:rPr>
        <w:t xml:space="preserve">rolnictwa może przeprowadzać kontrole lub zlecać ich przeprowadzenie. Jeżeli kwota </w:t>
      </w:r>
      <w:r w:rsidRPr="00853865">
        <w:rPr>
          <w:rFonts w:eastAsia="Times" w:cs="Times New Roman"/>
        </w:rPr>
        <w:t>odszkodowania</w:t>
      </w:r>
      <w:r w:rsidRPr="00853865">
        <w:rPr>
          <w:rFonts w:eastAsia="Times" w:cs="Times New Roman"/>
          <w:szCs w:val="24"/>
        </w:rPr>
        <w:t xml:space="preserve"> przekracza kwotę 100 000 zł, przeprowadzenie kontroli ma charakter obligatoryjny.</w:t>
      </w:r>
    </w:p>
    <w:p w14:paraId="0B2B61C0" w14:textId="7A427091" w:rsidR="00672A40" w:rsidRPr="00853865" w:rsidRDefault="001A15D9">
      <w:pPr>
        <w:widowControl/>
        <w:ind w:firstLine="510"/>
        <w:jc w:val="both"/>
        <w:rPr>
          <w:rFonts w:eastAsia="Times" w:cs="Times New Roman"/>
          <w:szCs w:val="24"/>
        </w:rPr>
      </w:pPr>
      <w:r w:rsidRPr="00853865">
        <w:rPr>
          <w:rFonts w:eastAsia="Times" w:cs="Times New Roman"/>
          <w:szCs w:val="24"/>
        </w:rPr>
        <w:t xml:space="preserve">3. Minister właściwy do spraw rolnictwa wydaje decyzję w sprawie odszkodowania </w:t>
      </w:r>
      <w:r w:rsidR="0011543E" w:rsidRPr="00853865">
        <w:rPr>
          <w:rFonts w:cs="Times New Roman"/>
          <w:shd w:val="clear" w:color="auto" w:fill="FFFFFF"/>
        </w:rPr>
        <w:t xml:space="preserve">nie później niż </w:t>
      </w:r>
      <w:r w:rsidRPr="00853865">
        <w:rPr>
          <w:rFonts w:eastAsia="Times" w:cs="Times New Roman"/>
          <w:szCs w:val="24"/>
        </w:rPr>
        <w:t>w terminie 3 miesięcy od dnia złożenia wniosku. Decyzja ta jest ostateczna.</w:t>
      </w:r>
    </w:p>
    <w:p w14:paraId="1A51A6F1" w14:textId="17F9F0B1" w:rsidR="00672A40" w:rsidRPr="00853865" w:rsidRDefault="001A15D9">
      <w:pPr>
        <w:widowControl/>
        <w:ind w:firstLine="510"/>
        <w:jc w:val="both"/>
        <w:rPr>
          <w:rFonts w:eastAsia="Times" w:cs="Times New Roman"/>
          <w:szCs w:val="24"/>
        </w:rPr>
      </w:pPr>
      <w:r w:rsidRPr="00853865">
        <w:rPr>
          <w:rFonts w:eastAsia="Times" w:cs="Times New Roman"/>
          <w:szCs w:val="24"/>
        </w:rPr>
        <w:t xml:space="preserve">4. Odszkodowanie wypłaca się w terminie trzydziestu dni od dnia doręczenia decyzji </w:t>
      </w:r>
      <w:r w:rsidRPr="00853865">
        <w:rPr>
          <w:rFonts w:eastAsia="Times" w:cs="Times New Roman"/>
        </w:rPr>
        <w:t>wnioskodawcy</w:t>
      </w:r>
      <w:r w:rsidRPr="00853865">
        <w:rPr>
          <w:rFonts w:eastAsia="Times" w:cs="Times New Roman"/>
          <w:szCs w:val="24"/>
        </w:rPr>
        <w:t>.</w:t>
      </w:r>
    </w:p>
    <w:p w14:paraId="497E3B20" w14:textId="7F3E7CAD" w:rsidR="00672A40" w:rsidRDefault="2F86CD73">
      <w:pPr>
        <w:widowControl/>
        <w:ind w:firstLine="510"/>
        <w:jc w:val="both"/>
        <w:rPr>
          <w:rFonts w:ascii="Times" w:eastAsia="Times" w:hAnsi="Times" w:cs="Times"/>
        </w:rPr>
      </w:pPr>
      <w:r w:rsidRPr="2F86CD73">
        <w:rPr>
          <w:rFonts w:ascii="Times" w:eastAsia="Times" w:hAnsi="Times" w:cs="Times"/>
        </w:rPr>
        <w:lastRenderedPageBreak/>
        <w:t xml:space="preserve">5. Jeżeli na dzień wypłaty odszkodowania wnioskodawca posiada zaległości z tytułu należności publicznoprawnych, podlegają </w:t>
      </w:r>
      <w:r w:rsidR="00F44117">
        <w:rPr>
          <w:rFonts w:ascii="Times" w:eastAsia="Times" w:hAnsi="Times" w:cs="Times"/>
        </w:rPr>
        <w:t xml:space="preserve">one </w:t>
      </w:r>
      <w:r w:rsidRPr="2F86CD73">
        <w:rPr>
          <w:rFonts w:ascii="Times" w:eastAsia="Times" w:hAnsi="Times" w:cs="Times"/>
        </w:rPr>
        <w:t>potrąceniu z należnego odszkodowania.</w:t>
      </w:r>
    </w:p>
    <w:p w14:paraId="0AAF10B9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7.</w:t>
      </w:r>
      <w:r>
        <w:rPr>
          <w:rFonts w:ascii="Times" w:eastAsia="Times" w:hAnsi="Times" w:cs="Times"/>
          <w:color w:val="000000"/>
          <w:szCs w:val="24"/>
        </w:rPr>
        <w:t xml:space="preserve"> 1. Wnioskodawca niezadowolony z decyzji w sprawie odszkodowania, w terminie trzydziestu dni od dnia doręczenia decyzji w tej sprawie, może wnieść powództwo do sądu powszechnego.</w:t>
      </w:r>
    </w:p>
    <w:p w14:paraId="7921315E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2. Wniesienie powództwa, o którym mowa w ust. 1, nie wstrzymuje wykonania decyzji.</w:t>
      </w:r>
    </w:p>
    <w:p w14:paraId="096FCAC7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3. W sprawach przed sądem powszechnym, o których mowa w ust. 1, Skarb Państwa reprezentuje minister właściwy do spraw rolnictwa.</w:t>
      </w:r>
    </w:p>
    <w:p w14:paraId="20C2EFDD" w14:textId="77777777" w:rsidR="00672A40" w:rsidRDefault="001A15D9">
      <w:pPr>
        <w:widowControl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color w:val="000000"/>
          <w:szCs w:val="24"/>
        </w:rPr>
        <w:t>4. Nie pobiera się opłat od pozwu o odszkodowanie wniesionego przez wnioskodawcę.</w:t>
      </w:r>
    </w:p>
    <w:p w14:paraId="7178B445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8.</w:t>
      </w:r>
      <w:r>
        <w:rPr>
          <w:rFonts w:ascii="Times" w:eastAsia="Times" w:hAnsi="Times" w:cs="Times"/>
          <w:color w:val="000000"/>
          <w:szCs w:val="24"/>
        </w:rPr>
        <w:t xml:space="preserve"> Do postępowania w sprawach, o których mowa w art. 6, stosuje się przepisy Kodeksu postępowania administracyjnego, o ile niniejsza ustawa nie stanowi inaczej.</w:t>
      </w:r>
    </w:p>
    <w:p w14:paraId="3EA8A3BE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9</w:t>
      </w:r>
      <w:r>
        <w:rPr>
          <w:rFonts w:ascii="Times" w:eastAsia="Times" w:hAnsi="Times" w:cs="Times"/>
          <w:color w:val="000000"/>
          <w:szCs w:val="24"/>
        </w:rPr>
        <w:t>. Roszczenie o odszkodowanie przedawnia się z upływem roku od dnia, w którym wnioskodawca zakończył działalności, o której mowa w art. 2.</w:t>
      </w:r>
    </w:p>
    <w:p w14:paraId="669E806B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10.</w:t>
      </w:r>
      <w:r>
        <w:rPr>
          <w:rFonts w:ascii="Times" w:eastAsia="Times" w:hAnsi="Times" w:cs="Times"/>
          <w:color w:val="000000"/>
          <w:szCs w:val="24"/>
        </w:rPr>
        <w:t xml:space="preserve"> Roszczenie o odszkodowanie przechodzi na następców prawnych wnioskodawcy.</w:t>
      </w:r>
    </w:p>
    <w:p w14:paraId="69B18540" w14:textId="6BB0B53F" w:rsidR="00672A40" w:rsidRPr="00573DB4" w:rsidRDefault="2F86CD73" w:rsidP="00573DB4">
      <w:pPr>
        <w:widowControl/>
        <w:spacing w:before="120"/>
        <w:ind w:firstLine="510"/>
        <w:jc w:val="both"/>
        <w:rPr>
          <w:rFonts w:ascii="Times" w:eastAsia="Times" w:hAnsi="Times" w:cs="Times"/>
          <w:color w:val="000000" w:themeColor="text1"/>
        </w:rPr>
      </w:pPr>
      <w:r w:rsidRPr="2F86CD73">
        <w:rPr>
          <w:rFonts w:ascii="Times" w:eastAsia="Times" w:hAnsi="Times" w:cs="Times"/>
          <w:b/>
          <w:bCs/>
          <w:color w:val="000000" w:themeColor="text1"/>
        </w:rPr>
        <w:t>Art. 11.</w:t>
      </w:r>
      <w:r w:rsidRPr="2F86CD73">
        <w:rPr>
          <w:rFonts w:ascii="Times" w:eastAsia="Times" w:hAnsi="Times" w:cs="Times"/>
        </w:rPr>
        <w:t xml:space="preserve"> P</w:t>
      </w:r>
      <w:r w:rsidRPr="2F86CD73">
        <w:rPr>
          <w:rFonts w:ascii="Times" w:eastAsia="Times" w:hAnsi="Times" w:cs="Times"/>
          <w:color w:val="000000" w:themeColor="text1"/>
        </w:rPr>
        <w:t xml:space="preserve">racownikowi podmiotu lub rolnika, o którym mowa w art. 2, z którym </w:t>
      </w:r>
      <w:r w:rsidRPr="2F86CD73">
        <w:rPr>
          <w:rFonts w:ascii="Times" w:eastAsia="Times" w:hAnsi="Times" w:cs="Times"/>
        </w:rPr>
        <w:t>rozwiązano</w:t>
      </w:r>
      <w:r w:rsidRPr="2F86CD73">
        <w:rPr>
          <w:rFonts w:ascii="Times" w:eastAsia="Times" w:hAnsi="Times" w:cs="Times"/>
          <w:color w:val="000000" w:themeColor="text1"/>
        </w:rPr>
        <w:t xml:space="preserve"> stosunek pracy w związku z koniecznością dostosowania się do wymagań, </w:t>
      </w:r>
      <w:r w:rsidR="00017E41">
        <w:rPr>
          <w:rFonts w:ascii="Times" w:eastAsia="Times" w:hAnsi="Times" w:cs="Times"/>
          <w:color w:val="000000" w:themeColor="text1"/>
        </w:rPr>
        <w:br/>
      </w:r>
      <w:r w:rsidRPr="2F86CD73">
        <w:rPr>
          <w:rFonts w:ascii="Times" w:eastAsia="Times" w:hAnsi="Times" w:cs="Times"/>
          <w:color w:val="000000" w:themeColor="text1"/>
        </w:rPr>
        <w:t xml:space="preserve">o których mowa w art. 12 ust. 4c ustawy zmienianej w art. 1, przysługuje odprawa pieniężna w wysokości trzymiesięcznego wynagrodzenia, ustalana według zasad obowiązujących przy obliczaniu ekwiwalentu pieniężnego za urlop wypoczynkowy. Przepisu art. 8 ust. 1 ustawy </w:t>
      </w:r>
      <w:r w:rsidR="00017E41">
        <w:rPr>
          <w:rFonts w:ascii="Times" w:eastAsia="Times" w:hAnsi="Times" w:cs="Times"/>
          <w:color w:val="000000" w:themeColor="text1"/>
        </w:rPr>
        <w:br/>
      </w:r>
      <w:r w:rsidRPr="2F86CD73">
        <w:rPr>
          <w:rFonts w:ascii="Times" w:eastAsia="Times" w:hAnsi="Times" w:cs="Times"/>
          <w:color w:val="000000" w:themeColor="text1"/>
        </w:rPr>
        <w:t>z dnia 13 marca 2003 r. o szczególnych zasadach rozwiązywania z pracownikami stosunków pracy z przyczyn niedotyczących pracowników (</w:t>
      </w:r>
      <w:r w:rsidR="00573DB4" w:rsidRPr="00573DB4">
        <w:rPr>
          <w:rFonts w:ascii="Times" w:eastAsia="Times" w:hAnsi="Times" w:cs="Times"/>
          <w:color w:val="000000" w:themeColor="text1"/>
        </w:rPr>
        <w:t>Dz. U. z 2024 r.</w:t>
      </w:r>
      <w:r w:rsidR="00573DB4">
        <w:rPr>
          <w:rFonts w:ascii="Times" w:eastAsia="Times" w:hAnsi="Times" w:cs="Times"/>
          <w:color w:val="000000" w:themeColor="text1"/>
        </w:rPr>
        <w:t xml:space="preserve"> </w:t>
      </w:r>
      <w:r w:rsidR="00573DB4" w:rsidRPr="00573DB4">
        <w:rPr>
          <w:rFonts w:ascii="Times" w:eastAsia="Times" w:hAnsi="Times" w:cs="Times"/>
          <w:color w:val="000000" w:themeColor="text1"/>
        </w:rPr>
        <w:t>poz. 61</w:t>
      </w:r>
      <w:r w:rsidRPr="2F86CD73">
        <w:rPr>
          <w:rFonts w:ascii="Times" w:eastAsia="Times" w:hAnsi="Times" w:cs="Times"/>
          <w:color w:val="000000" w:themeColor="text1"/>
        </w:rPr>
        <w:t>) nie stosuje się.</w:t>
      </w:r>
    </w:p>
    <w:p w14:paraId="5A51D62B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  <w:color w:val="000000"/>
          <w:szCs w:val="24"/>
        </w:rPr>
      </w:pPr>
      <w:r>
        <w:rPr>
          <w:rFonts w:ascii="Times" w:eastAsia="Times" w:hAnsi="Times" w:cs="Times"/>
          <w:b/>
          <w:color w:val="000000"/>
          <w:szCs w:val="24"/>
        </w:rPr>
        <w:t>Art. 12.</w:t>
      </w:r>
      <w:r>
        <w:rPr>
          <w:rFonts w:ascii="Times" w:eastAsia="Times" w:hAnsi="Times" w:cs="Times"/>
          <w:color w:val="000000"/>
          <w:szCs w:val="24"/>
        </w:rPr>
        <w:t xml:space="preserve"> Przychód z tytułu odszkodowania nie stanowi przychodu w rozumieniu przepisów o podatku dochodowym od osób fizycznych oraz przepisów o podatku dochodowym od osób prawnych.</w:t>
      </w:r>
    </w:p>
    <w:p w14:paraId="10921B5F" w14:textId="77777777" w:rsidR="00672A40" w:rsidRDefault="001A15D9">
      <w:pPr>
        <w:widowControl/>
        <w:spacing w:before="120"/>
        <w:ind w:firstLine="51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color w:val="000000"/>
          <w:szCs w:val="24"/>
        </w:rPr>
        <w:t>Art. 13.</w:t>
      </w:r>
      <w:r>
        <w:rPr>
          <w:rFonts w:ascii="Times" w:eastAsia="Times" w:hAnsi="Times" w:cs="Times"/>
          <w:color w:val="000000"/>
          <w:szCs w:val="24"/>
        </w:rPr>
        <w:t xml:space="preserve"> Ustawa wchodzi w życie po upływie </w:t>
      </w:r>
      <w:r>
        <w:rPr>
          <w:rFonts w:ascii="Times" w:eastAsia="Times" w:hAnsi="Times" w:cs="Times"/>
        </w:rPr>
        <w:t>14</w:t>
      </w:r>
      <w:r>
        <w:rPr>
          <w:rFonts w:ascii="Times" w:eastAsia="Times" w:hAnsi="Times" w:cs="Times"/>
          <w:color w:val="000000"/>
          <w:szCs w:val="24"/>
        </w:rPr>
        <w:t xml:space="preserve"> dni od dnia ogłoszenia.</w:t>
      </w:r>
    </w:p>
    <w:sectPr w:rsidR="00672A40">
      <w:headerReference w:type="default" r:id="rId7"/>
      <w:pgSz w:w="11906" w:h="16838"/>
      <w:pgMar w:top="1560" w:right="1434" w:bottom="1560" w:left="1418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A3C2" w14:textId="77777777" w:rsidR="007F6838" w:rsidRDefault="007F6838">
      <w:pPr>
        <w:spacing w:line="240" w:lineRule="auto"/>
      </w:pPr>
      <w:r>
        <w:separator/>
      </w:r>
    </w:p>
  </w:endnote>
  <w:endnote w:type="continuationSeparator" w:id="0">
    <w:p w14:paraId="314BBEC7" w14:textId="77777777" w:rsidR="007F6838" w:rsidRDefault="007F6838">
      <w:pPr>
        <w:spacing w:line="240" w:lineRule="auto"/>
      </w:pPr>
      <w:r>
        <w:continuationSeparator/>
      </w:r>
    </w:p>
  </w:endnote>
  <w:endnote w:type="continuationNotice" w:id="1">
    <w:p w14:paraId="30687912" w14:textId="77777777" w:rsidR="007F6838" w:rsidRDefault="007F68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D5BE" w14:textId="77777777" w:rsidR="007F6838" w:rsidRDefault="007F6838">
      <w:pPr>
        <w:spacing w:line="240" w:lineRule="auto"/>
      </w:pPr>
      <w:r>
        <w:separator/>
      </w:r>
    </w:p>
  </w:footnote>
  <w:footnote w:type="continuationSeparator" w:id="0">
    <w:p w14:paraId="673DE48A" w14:textId="77777777" w:rsidR="007F6838" w:rsidRDefault="007F6838">
      <w:pPr>
        <w:spacing w:line="240" w:lineRule="auto"/>
      </w:pPr>
      <w:r>
        <w:continuationSeparator/>
      </w:r>
    </w:p>
  </w:footnote>
  <w:footnote w:type="continuationNotice" w:id="1">
    <w:p w14:paraId="4F58B9FB" w14:textId="77777777" w:rsidR="007F6838" w:rsidRDefault="007F68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95B6" w14:textId="77777777" w:rsidR="00672A40" w:rsidRDefault="001A15D9">
    <w:pP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  <w:szCs w:val="24"/>
      </w:rPr>
    </w:pPr>
    <w:r>
      <w:rPr>
        <w:rFonts w:ascii="Times" w:eastAsia="Times" w:hAnsi="Times" w:cs="Times"/>
        <w:color w:val="000000"/>
        <w:szCs w:val="24"/>
      </w:rPr>
      <w:t xml:space="preserve">–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Times" w:eastAsia="Times" w:hAnsi="Times" w:cs="Times"/>
        <w:color w:val="000000"/>
        <w:szCs w:val="24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40"/>
    <w:rsid w:val="00017E41"/>
    <w:rsid w:val="000C5FF6"/>
    <w:rsid w:val="0011543E"/>
    <w:rsid w:val="00123E0B"/>
    <w:rsid w:val="00152744"/>
    <w:rsid w:val="001A15D9"/>
    <w:rsid w:val="001B6297"/>
    <w:rsid w:val="001E4BC9"/>
    <w:rsid w:val="00237D93"/>
    <w:rsid w:val="00250E1C"/>
    <w:rsid w:val="00273BD7"/>
    <w:rsid w:val="00275400"/>
    <w:rsid w:val="002825BE"/>
    <w:rsid w:val="0028778A"/>
    <w:rsid w:val="002A19AE"/>
    <w:rsid w:val="002C1E64"/>
    <w:rsid w:val="002F3FAB"/>
    <w:rsid w:val="00310F13"/>
    <w:rsid w:val="00336D60"/>
    <w:rsid w:val="003471AE"/>
    <w:rsid w:val="003722CF"/>
    <w:rsid w:val="003B073B"/>
    <w:rsid w:val="003B553E"/>
    <w:rsid w:val="003D1FDD"/>
    <w:rsid w:val="00404CF9"/>
    <w:rsid w:val="00416339"/>
    <w:rsid w:val="00436BE9"/>
    <w:rsid w:val="00490B77"/>
    <w:rsid w:val="004B5C9D"/>
    <w:rsid w:val="004C7CAE"/>
    <w:rsid w:val="00537BB8"/>
    <w:rsid w:val="005635D2"/>
    <w:rsid w:val="00573DB4"/>
    <w:rsid w:val="005B1316"/>
    <w:rsid w:val="005F2738"/>
    <w:rsid w:val="006675BD"/>
    <w:rsid w:val="00672A40"/>
    <w:rsid w:val="00675DCD"/>
    <w:rsid w:val="00736783"/>
    <w:rsid w:val="00777937"/>
    <w:rsid w:val="007C60A3"/>
    <w:rsid w:val="007F1600"/>
    <w:rsid w:val="007F45CC"/>
    <w:rsid w:val="007F6838"/>
    <w:rsid w:val="00837AAE"/>
    <w:rsid w:val="00842C38"/>
    <w:rsid w:val="00853865"/>
    <w:rsid w:val="00875B4E"/>
    <w:rsid w:val="00883549"/>
    <w:rsid w:val="008B1222"/>
    <w:rsid w:val="008E4801"/>
    <w:rsid w:val="00934168"/>
    <w:rsid w:val="009556EA"/>
    <w:rsid w:val="009C0EB5"/>
    <w:rsid w:val="009D7CB1"/>
    <w:rsid w:val="00AA21CB"/>
    <w:rsid w:val="00AA38EF"/>
    <w:rsid w:val="00AE474B"/>
    <w:rsid w:val="00B42FA4"/>
    <w:rsid w:val="00BB2E51"/>
    <w:rsid w:val="00BB66C0"/>
    <w:rsid w:val="00BD2C76"/>
    <w:rsid w:val="00C0027A"/>
    <w:rsid w:val="00C07033"/>
    <w:rsid w:val="00D03CDA"/>
    <w:rsid w:val="00D41C65"/>
    <w:rsid w:val="00D440D5"/>
    <w:rsid w:val="00D67D83"/>
    <w:rsid w:val="00D83051"/>
    <w:rsid w:val="00E03FDB"/>
    <w:rsid w:val="00E07739"/>
    <w:rsid w:val="00E103DF"/>
    <w:rsid w:val="00E1234E"/>
    <w:rsid w:val="00E1743A"/>
    <w:rsid w:val="00E242EC"/>
    <w:rsid w:val="00E55AB1"/>
    <w:rsid w:val="00E61CEC"/>
    <w:rsid w:val="00E85CD2"/>
    <w:rsid w:val="00F06D95"/>
    <w:rsid w:val="00F365BA"/>
    <w:rsid w:val="00F44117"/>
    <w:rsid w:val="00F50E9D"/>
    <w:rsid w:val="00F523BB"/>
    <w:rsid w:val="00F60D37"/>
    <w:rsid w:val="00F91931"/>
    <w:rsid w:val="2F86CD73"/>
    <w:rsid w:val="356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0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spacing w:line="360" w:lineRule="auto"/>
    </w:pPr>
    <w:rPr>
      <w:rFonts w:eastAsiaTheme="minorEastAsia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C3F97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semiHidden/>
    <w:qFormat/>
    <w:rsid w:val="00060076"/>
    <w:rPr>
      <w:rFonts w:eastAsiaTheme="minorEastAsia" w:cs="Arial"/>
      <w:kern w:val="2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4C3F97"/>
    <w:rPr>
      <w:rFonts w:ascii="Tahoma" w:eastAsiaTheme="minorEastAsia" w:hAnsi="Tahoma" w:cs="Tahoma"/>
      <w:kern w:val="2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semiHidden/>
    <w:qFormat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E0FCC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04C0"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504C0"/>
    <w:rPr>
      <w:b/>
      <w:bCs/>
      <w:sz w:val="20"/>
    </w:r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341A6A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widowControl w:val="0"/>
      <w:spacing w:line="360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 w:firstLine="0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 w:firstLine="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 w:firstLine="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</w:pPr>
    <w:rPr>
      <w:rFonts w:ascii="Times" w:eastAsia="Times New Roman" w:hAnsi="Times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C3F97"/>
    <w:rPr>
      <w:rFonts w:ascii="Tahoma" w:eastAsia="Times New Roman" w:hAnsi="Tahoma" w:cs="Tahoma"/>
      <w:kern w:val="2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widowControl w:val="0"/>
      <w:spacing w:before="120" w:line="360" w:lineRule="auto"/>
      <w:ind w:firstLine="510"/>
      <w:jc w:val="both"/>
    </w:pPr>
    <w:rPr>
      <w:rFonts w:eastAsiaTheme="minorEastAsia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qFormat/>
    <w:rsid w:val="004C3F97"/>
    <w:pPr>
      <w:widowControl w:val="0"/>
      <w:spacing w:line="360" w:lineRule="auto"/>
    </w:pPr>
    <w:rPr>
      <w:kern w:val="2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 w:firstLine="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widowControl w:val="0"/>
      <w:spacing w:before="120" w:after="120" w:line="360" w:lineRule="auto"/>
      <w:jc w:val="center"/>
    </w:pPr>
    <w:rPr>
      <w:rFonts w:eastAsiaTheme="minorEastAsia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widowControl w:val="0"/>
      <w:spacing w:before="120" w:after="360" w:line="360" w:lineRule="auto"/>
      <w:jc w:val="center"/>
    </w:pPr>
    <w:rPr>
      <w:rFonts w:eastAsiaTheme="minorEastAsia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widowControl w:val="0"/>
      <w:spacing w:before="120" w:line="360" w:lineRule="auto"/>
      <w:jc w:val="center"/>
    </w:pPr>
    <w:rPr>
      <w:b/>
      <w:bCs/>
      <w:caps/>
      <w:kern w:val="2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widowControl w:val="0"/>
      <w:spacing w:after="120" w:line="360" w:lineRule="auto"/>
      <w:jc w:val="center"/>
    </w:pPr>
    <w:rPr>
      <w:b/>
      <w:bCs/>
      <w:caps/>
      <w:spacing w:val="54"/>
      <w:kern w:val="2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widowControl w:val="0"/>
      <w:spacing w:line="360" w:lineRule="auto"/>
      <w:ind w:left="510" w:hanging="510"/>
      <w:jc w:val="both"/>
    </w:pPr>
    <w:rPr>
      <w:rFonts w:eastAsiaTheme="minorEastAsia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widowControl w:val="0"/>
      <w:spacing w:before="120" w:line="360" w:lineRule="auto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widowControl w:val="0"/>
      <w:spacing w:before="120" w:line="360" w:lineRule="auto"/>
      <w:jc w:val="center"/>
    </w:pPr>
    <w:rPr>
      <w:rFonts w:eastAsiaTheme="minorEastAsia"/>
      <w:bCs/>
      <w:caps/>
      <w:kern w:val="2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widowControl w:val="0"/>
      <w:spacing w:line="360" w:lineRule="auto"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widowControl w:val="0"/>
      <w:spacing w:line="360" w:lineRule="auto"/>
      <w:ind w:left="510"/>
      <w:jc w:val="center"/>
    </w:pPr>
    <w:rPr>
      <w:rFonts w:eastAsiaTheme="minorEastAsia"/>
      <w:bCs/>
      <w:kern w:val="2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23F13"/>
    <w:rPr>
      <w:rFonts w:ascii="Times" w:eastAsia="Times New Roman" w:hAnsi="Times" w:cs="Times New Roman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23F13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widowControl w:val="0"/>
      <w:ind w:left="284" w:hanging="284"/>
      <w:jc w:val="both"/>
    </w:pPr>
    <w:rPr>
      <w:rFonts w:eastAsiaTheme="minorEastAsia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widowControl w:val="0"/>
      <w:spacing w:before="120" w:line="360" w:lineRule="auto"/>
      <w:jc w:val="center"/>
    </w:pPr>
    <w:rPr>
      <w:rFonts w:eastAsiaTheme="minorEastAsia"/>
      <w:bCs/>
      <w:kern w:val="2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widowControl w:val="0"/>
      <w:spacing w:before="120" w:line="360" w:lineRule="auto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widowControl w:val="0"/>
      <w:spacing w:line="360" w:lineRule="auto"/>
      <w:jc w:val="right"/>
    </w:pPr>
    <w:rPr>
      <w:rFonts w:eastAsiaTheme="minorEastAsia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widowControl w:val="0"/>
      <w:spacing w:line="360" w:lineRule="auto"/>
    </w:pPr>
    <w:rPr>
      <w:rFonts w:eastAsiaTheme="minorEastAsia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widowControl w:val="0"/>
      <w:spacing w:after="240"/>
      <w:ind w:left="5670"/>
      <w:contextualSpacing/>
    </w:pPr>
    <w:rPr>
      <w:rFonts w:eastAsiaTheme="minorEastAsia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widowControl w:val="0"/>
      <w:spacing w:line="360" w:lineRule="auto"/>
      <w:jc w:val="center"/>
    </w:pPr>
    <w:rPr>
      <w:rFonts w:eastAsiaTheme="minorEastAsia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oprawka">
    <w:name w:val="Revision"/>
    <w:hidden/>
    <w:uiPriority w:val="99"/>
    <w:semiHidden/>
    <w:rsid w:val="00883549"/>
    <w:pPr>
      <w:suppressAutoHyphens w:val="0"/>
    </w:pPr>
    <w:rPr>
      <w:rFonts w:eastAsiaTheme="minorEastAsia" w:cs="Mangal"/>
      <w:szCs w:val="20"/>
    </w:rPr>
  </w:style>
  <w:style w:type="table" w:customStyle="1" w:styleId="TableNormal1">
    <w:name w:val="Table Normal1"/>
    <w:rsid w:val="00537B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YxJxqapCtTrki7QTkYMI9mxsOA==">AMUW2mUFJ/TgvsaO6joJdV8Jqo6WX3J9S8N6C6I5VA+SpwBS5cbxaeedKdX1uq3hCggPkakXfAIwY7NhKJFsVw49C6XImoK8qmvq+YdJ+tepNWTgPmm3ckg=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2024-10-09T09:43:00Z</dcterms:created>
  <dcterms:modified xsi:type="dcterms:W3CDTF">2024-10-09T09:43:00Z</dcterms:modified>
  <dc:language/>
</cp:coreProperties>
</file>